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80"/>
        <w:jc w:val="center"/>
      </w:pPr>
      <w:r>
        <w:rPr>
          <w:b/>
          <w:sz w:val="32"/>
          <w:szCs w:val="32"/>
        </w:rPr>
        <w:t xml:space="preserve">AGREEMENT FOR ARCHITECTURAL SERVICES</w:t>
      </w:r>
    </w:p>
    <w:p>
      <w:pPr>
        <w:spacing w:before="0" w:after="360"/>
        <w:jc w:val="center"/>
      </w:pPr>
      <w:r>
        <w:rPr>
          <w:color w:val="57534E"/>
          <w:sz w:val="20"/>
          <w:szCs w:val="20"/>
        </w:rPr>
        <w:t xml:space="preserve">[Practice name]  ·  [Address]  ·  CoA reg. no. [ ]  ·  [Phone]  ·  [Email]</w:t>
      </w:r>
    </w:p>
    <w:p>
      <w:pPr>
        <w:spacing w:before="200" w:after="80"/>
      </w:pPr>
      <w:r>
        <w:rPr>
          <w:b/>
          <w:sz w:val="24"/>
          <w:szCs w:val="24"/>
        </w:rPr>
        <w:t xml:space="preserve">1. Parties and project</w:t>
      </w:r>
    </w:p>
    <w:p>
      <w:pPr>
        <w:spacing w:before="0" w:after="120"/>
      </w:pPr>
      <w:r>
        <w:rPr>
          <w:sz w:val="22"/>
          <w:szCs w:val="22"/>
        </w:rPr>
        <w:t xml:space="preserve">This agreement is made on [date] between [client name], of [address] ("the Client"), and [practice name], represented by Ar. [name], registered with the Council of Architecture under no. [registration no.] ("the Architect"), for the [residence / building] at [site address], with a proposed built-up area of about [area] sq ft ("the Project").</w:t>
      </w:r>
    </w:p>
    <w:p>
      <w:pPr>
        <w:spacing w:before="200" w:after="80"/>
      </w:pPr>
      <w:r>
        <w:rPr>
          <w:b/>
          <w:sz w:val="24"/>
          <w:szCs w:val="24"/>
        </w:rPr>
        <w:t xml:space="preserve">2. Scope of services, stage by stage</w:t>
      </w:r>
    </w:p>
    <w:p>
      <w:pPr>
        <w:spacing w:before="0" w:after="120"/>
      </w:pPr>
      <w:r>
        <w:rPr>
          <w:sz w:val="22"/>
          <w:szCs w:val="22"/>
        </w:rPr>
        <w:t xml:space="preserve">The Architect will provide the stages ticked in Annexure A. Each stage ends with the Client's written approval before the next begins.</w:t>
        <w:br/>
        <w:t xml:space="preserve">(a) Concept design: site study, massing and design options.</w:t>
        <w:br/>
        <w:t xml:space="preserve">(b) Schematic design: plans, elevations and sections to scale.</w:t>
        <w:br/>
        <w:t xml:space="preserve">(c) Design development: detailing, materials and coordination with consultants.</w:t>
        <w:br/>
        <w:t xml:space="preserve">(d) Construction drawings (GFC): the drawings the site builds from.</w:t>
        <w:br/>
        <w:t xml:space="preserve">(e) Tender: BOQ, tender documents and comparison of contractors' bids.</w:t>
        <w:br/>
        <w:t xml:space="preserve">(f) Construction stage: periodic site visits, clarifications and instructions until completion.</w:t>
      </w:r>
    </w:p>
    <w:p>
      <w:pPr>
        <w:spacing w:before="200" w:after="80"/>
      </w:pPr>
      <w:r>
        <w:rPr>
          <w:b/>
          <w:sz w:val="24"/>
          <w:szCs w:val="24"/>
        </w:rPr>
        <w:t xml:space="preserve">3. Professional fee</w:t>
      </w:r>
    </w:p>
    <w:p>
      <w:pPr>
        <w:spacing w:before="0" w:after="120"/>
      </w:pPr>
      <w:r>
        <w:rPr>
          <w:sz w:val="22"/>
          <w:szCs w:val="22"/>
        </w:rPr>
        <w:t xml:space="preserve">The fee is [ ]% of the final cost of construction of the Project [or ₹[ ] per sq ft of built-up area], plus GST. Until the final cost is known, stage fees are billed on the latest approved estimate, which is ₹[ ] on the date of this agreement, and are adjusted on each later estimate and on the final account. Cost of construction includes civil work, finishes, services and built-in joinery, and excludes land, statutory fees and loose furniture.</w:t>
      </w:r>
    </w:p>
    <w:p>
      <w:pPr>
        <w:spacing w:before="200" w:after="80"/>
      </w:pPr>
      <w:r>
        <w:rPr>
          <w:b/>
          <w:sz w:val="24"/>
          <w:szCs w:val="24"/>
        </w:rPr>
        <w:t xml:space="preserve">4. What the fee does not include</w:t>
      </w:r>
    </w:p>
    <w:p>
      <w:pPr>
        <w:spacing w:before="0" w:after="120"/>
      </w:pPr>
      <w:r>
        <w:rPr>
          <w:sz w:val="22"/>
          <w:szCs w:val="22"/>
        </w:rPr>
        <w:t xml:space="preserve">The following are not part of the fee and are paid by the Client at actuals, or reimbursed to the Architect against bills: statutory and sanction fees; fees of structural, MEP, landscape and other consultants [unless included in Annexure B]; site surveys and soil tests; printing of drawing sets beyond [three]; and travel outside [city].</w:t>
      </w:r>
    </w:p>
    <w:p>
      <w:pPr>
        <w:spacing w:before="200" w:after="80"/>
      </w:pPr>
      <w:r>
        <w:rPr>
          <w:b/>
          <w:sz w:val="24"/>
          <w:szCs w:val="24"/>
        </w:rPr>
        <w:t xml:space="preserve">5. Stage payments, GST and TDS</w:t>
      </w:r>
    </w:p>
    <w:p>
      <w:pPr>
        <w:spacing w:before="0" w:after="120"/>
      </w:pPr>
      <w:r>
        <w:rPr>
          <w:sz w:val="22"/>
          <w:szCs w:val="22"/>
        </w:rPr>
        <w:t xml:space="preserve">Each stage is invoiced when the Client approves it, at the share set out in Annexure B, and is payable within [7] days of the invoice. GST at the applicable rate, currently 18%, is added to each invoice. Where the Client deducts tax at source (TDS) on the fee, the Client will deposit it on time and send the Architect the TDS certificate for each quarter.</w:t>
      </w:r>
    </w:p>
    <w:p>
      <w:pPr>
        <w:spacing w:before="200" w:after="80"/>
      </w:pPr>
      <w:r>
        <w:rPr>
          <w:b/>
          <w:sz w:val="24"/>
          <w:szCs w:val="24"/>
        </w:rPr>
        <w:t xml:space="preserve">6. Revisions and changes to the brief</w:t>
      </w:r>
    </w:p>
    <w:p>
      <w:pPr>
        <w:spacing w:before="0" w:after="120"/>
      </w:pPr>
      <w:r>
        <w:rPr>
          <w:sz w:val="22"/>
          <w:szCs w:val="22"/>
        </w:rPr>
        <w:t xml:space="preserve">Each stage includes up to [two] rounds of revisions. Further revisions, or changes to a stage already approved, are additional services billed at the rates in Annexure C. A change to the brief after construction drawings are issued is billed on the time spent, and may change the programme.</w:t>
      </w:r>
    </w:p>
    <w:p>
      <w:pPr>
        <w:spacing w:before="200" w:after="80"/>
      </w:pPr>
      <w:r>
        <w:rPr>
          <w:b/>
          <w:sz w:val="24"/>
          <w:szCs w:val="24"/>
        </w:rPr>
        <w:t xml:space="preserve">7. Approvals and statutory submissions</w:t>
      </w:r>
    </w:p>
    <w:p>
      <w:pPr>
        <w:spacing w:before="0" w:after="120"/>
      </w:pPr>
      <w:r>
        <w:rPr>
          <w:sz w:val="22"/>
          <w:szCs w:val="22"/>
        </w:rPr>
        <w:t xml:space="preserve">The Architect will prepare the drawings and documents needed for the approvals listed in Annexure A, including building plan sanction, and submit them on the Client's behalf. Fees payable to the authorities are paid by the Client. The Architect is not responsible for delays caused by an authority.</w:t>
      </w:r>
    </w:p>
    <w:p>
      <w:pPr>
        <w:spacing w:before="200" w:after="80"/>
      </w:pPr>
      <w:r>
        <w:rPr>
          <w:b/>
          <w:sz w:val="24"/>
          <w:szCs w:val="24"/>
        </w:rPr>
        <w:t xml:space="preserve">8. Site visits</w:t>
      </w:r>
    </w:p>
    <w:p>
      <w:pPr>
        <w:spacing w:before="0" w:after="120"/>
      </w:pPr>
      <w:r>
        <w:rPr>
          <w:sz w:val="22"/>
          <w:szCs w:val="22"/>
        </w:rPr>
        <w:t xml:space="preserve">During construction the Architect will make up to [ ] site visits [or visit every week / fortnight] to check that the work follows the drawings and to give instructions. Additional visits are billed at ₹[ ] each. These are periodic visits, not full-time supervision: the contractor remains responsible for methods of construction, safety on site and the quality of their work.</w:t>
      </w:r>
    </w:p>
    <w:p>
      <w:pPr>
        <w:spacing w:before="200" w:after="80"/>
      </w:pPr>
      <w:r>
        <w:rPr>
          <w:b/>
          <w:sz w:val="24"/>
          <w:szCs w:val="24"/>
        </w:rPr>
        <w:t xml:space="preserve">9. Consultants</w:t>
      </w:r>
    </w:p>
    <w:p>
      <w:pPr>
        <w:spacing w:before="0" w:after="120"/>
      </w:pPr>
      <w:r>
        <w:rPr>
          <w:sz w:val="22"/>
          <w:szCs w:val="22"/>
        </w:rPr>
        <w:t xml:space="preserve">The structural, MEP and other consultants will be appointed by [the Architect / the Client], as listed in Annexure A. Where the Client appoints them directly, the Architect coordinates their drawings but is not responsible for their design.</w:t>
      </w:r>
    </w:p>
    <w:p>
      <w:pPr>
        <w:spacing w:before="200" w:after="80"/>
      </w:pPr>
      <w:r>
        <w:rPr>
          <w:b/>
          <w:sz w:val="24"/>
          <w:szCs w:val="24"/>
        </w:rPr>
        <w:t xml:space="preserve">10. Drawings and copyright</w:t>
      </w:r>
    </w:p>
    <w:p>
      <w:pPr>
        <w:spacing w:before="0" w:after="120"/>
      </w:pPr>
      <w:r>
        <w:rPr>
          <w:sz w:val="22"/>
          <w:szCs w:val="22"/>
        </w:rPr>
        <w:t xml:space="preserve">Copyright in the designs and drawings stays with the Architect. The Client may use them to build the Project, once, on this site. They may not be reused for another building, or altered by others, without the Architect's written consent.</w:t>
      </w:r>
    </w:p>
    <w:p>
      <w:pPr>
        <w:spacing w:before="200" w:after="80"/>
      </w:pPr>
      <w:r>
        <w:rPr>
          <w:b/>
          <w:sz w:val="24"/>
          <w:szCs w:val="24"/>
        </w:rPr>
        <w:t xml:space="preserve">11. Suspension and termination</w:t>
      </w:r>
    </w:p>
    <w:p>
      <w:pPr>
        <w:spacing w:before="0" w:after="120"/>
      </w:pPr>
      <w:r>
        <w:rPr>
          <w:sz w:val="22"/>
          <w:szCs w:val="22"/>
        </w:rPr>
        <w:t xml:space="preserve">Either party may end this agreement by [30] days' written notice. The Client will then pay for every stage completed, for the work done on the current stage in proportion, and for expenses already incurred. If an invoice is unpaid for more than [30] days, the Architect may suspend work, and the programme moves by the time lost.</w:t>
      </w:r>
    </w:p>
    <w:p>
      <w:pPr>
        <w:spacing w:before="200" w:after="80"/>
      </w:pPr>
      <w:r>
        <w:rPr>
          <w:b/>
          <w:sz w:val="24"/>
          <w:szCs w:val="24"/>
        </w:rPr>
        <w:t xml:space="preserve">12. Disputes</w:t>
      </w:r>
    </w:p>
    <w:p>
      <w:pPr>
        <w:spacing w:before="0" w:after="120"/>
      </w:pPr>
      <w:r>
        <w:rPr>
          <w:sz w:val="22"/>
          <w:szCs w:val="22"/>
        </w:rPr>
        <w:t xml:space="preserve">The parties will first try to settle any dispute by discussion. If it is not settled within [30] days, it will be referred to a sole arbitrator under the Arbitration and Conciliation Act, 1996, seated at [city]. The courts at [city] have jurisdiction.</w:t>
      </w:r>
    </w:p>
    <w:p>
      <w:pPr>
        <w:spacing w:before="200" w:after="80"/>
      </w:pPr>
      <w:r>
        <w:rPr>
          <w:b/>
          <w:sz w:val="24"/>
          <w:szCs w:val="24"/>
        </w:rPr>
        <w:t xml:space="preserve">13. Signatures</w:t>
      </w:r>
    </w:p>
    <w:p>
      <w:pPr>
        <w:spacing w:before="0" w:after="120"/>
      </w:pPr>
      <w:r>
        <w:rPr>
          <w:sz w:val="22"/>
          <w:szCs w:val="22"/>
        </w:rPr>
        <w:t xml:space="preserve">For the Client: ____________________   Name: ____________   Date: __________</w:t>
        <w:br/>
        <w:t xml:space="preserve"/>
        <w:br/>
        <w:t xml:space="preserve">For the Architect: ____________________   Ar. ____________   CoA reg. no. __________   Date: __________</w:t>
      </w:r>
    </w:p>
    <w:p>
      <w:pPr>
        <w:spacing w:before="480" w:after="80"/>
      </w:pPr>
      <w:r>
        <w:rPr>
          <w:b/>
          <w:sz w:val="24"/>
          <w:szCs w:val="24"/>
        </w:rPr>
        <w:t xml:space="preserve">Annexure A — Brief and scope of services</w:t>
      </w:r>
    </w:p>
    <w:p>
      <w:pPr>
        <w:spacing w:before="0" w:after="120"/>
      </w:pPr>
      <w:r>
        <w:rPr>
          <w:color w:val="57534E"/>
          <w:sz w:val="22"/>
          <w:szCs w:val="22"/>
        </w:rPr>
        <w:t xml:space="preserve">The client's brief, the site, the built-up area, the stages included, the approvals to be obtained, and who appoints each consultant.</w:t>
      </w:r>
    </w:p>
    <w:p>
      <w:pPr>
        <w:spacing w:before="240" w:after="80"/>
      </w:pPr>
      <w:r>
        <w:rPr>
          <w:b/>
          <w:sz w:val="24"/>
          <w:szCs w:val="24"/>
        </w:rPr>
        <w:t xml:space="preserve">Annexure B — Fee and stage payment schedule</w:t>
      </w:r>
    </w:p>
    <w:p>
      <w:pPr>
        <w:spacing w:before="0" w:after="120"/>
      </w:pPr>
      <w:r>
        <w:rPr>
          <w:color w:val="57534E"/>
          <w:sz w:val="22"/>
          <w:szCs w:val="22"/>
        </w:rPr>
        <w:t xml:space="preserve">Each stage, its share of the fee, the amount and the GST on it.</w:t>
      </w:r>
    </w:p>
    <w:p>
      <w:pPr>
        <w:spacing w:before="240" w:after="80"/>
      </w:pPr>
      <w:r>
        <w:rPr>
          <w:b/>
          <w:sz w:val="24"/>
          <w:szCs w:val="24"/>
        </w:rPr>
        <w:t xml:space="preserve">Annexure C — Additional services and rates</w:t>
      </w:r>
    </w:p>
    <w:p>
      <w:pPr>
        <w:spacing w:before="0" w:after="120"/>
      </w:pPr>
      <w:r>
        <w:rPr>
          <w:color w:val="57534E"/>
          <w:sz w:val="22"/>
          <w:szCs w:val="22"/>
        </w:rPr>
        <w:t xml:space="preserve">Rates for extra site visits, extra rounds of revisions, and work outside the scope.</w:t>
      </w:r>
    </w:p>
    <w:p>
      <w:pPr>
        <w:spacing w:before="480" w:after="120"/>
      </w:pPr>
      <w:r>
        <w:rPr>
          <w:i/>
          <w:color w:val="57534E"/>
          <w:sz w:val="18"/>
          <w:szCs w:val="18"/>
        </w:rPr>
        <w:t xml:space="preserve">Format by Houscade — houscade.in. Free to use and change. Not legal advice: have a lawyer read the agreement before you rely on it.</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color w:val="1C1917"/>
        <w:sz w:val="22"/>
        <w:lang w:val="en-IN"/>
      </w:rPr>
    </w:rPrDefault>
    <w:pPrDefault>
      <w:pPr>
        <w:spacing w:line="300"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